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3D" w:rsidRDefault="00B11A3D" w:rsidP="00F753F8">
      <w:pPr>
        <w:ind w:left="-270" w:right="360"/>
        <w:jc w:val="center"/>
      </w:pPr>
    </w:p>
    <w:p w:rsidR="00D516DA" w:rsidRPr="005715C8" w:rsidRDefault="00D516DA" w:rsidP="00F753F8">
      <w:pPr>
        <w:ind w:left="360" w:right="360"/>
        <w:jc w:val="center"/>
        <w:rPr>
          <w:rFonts w:ascii="Calibri" w:hAnsi="Calibri" w:cs="Calibri"/>
          <w:b/>
          <w:bCs/>
          <w:color w:val="2F2B20"/>
        </w:rPr>
      </w:pPr>
      <w:r w:rsidRPr="005715C8">
        <w:rPr>
          <w:rFonts w:ascii="Calibri" w:hAnsi="Calibri" w:cs="Calibri"/>
          <w:b/>
          <w:bCs/>
          <w:color w:val="2F2B20"/>
        </w:rPr>
        <w:t xml:space="preserve">(Corpulence &amp; Coronary—Part </w:t>
      </w:r>
      <w:r>
        <w:rPr>
          <w:rFonts w:ascii="Calibri" w:hAnsi="Calibri" w:cs="Calibri"/>
          <w:b/>
          <w:bCs/>
          <w:color w:val="2F2B20"/>
        </w:rPr>
        <w:t>I</w:t>
      </w:r>
      <w:r w:rsidRPr="005715C8">
        <w:rPr>
          <w:rFonts w:ascii="Calibri" w:hAnsi="Calibri" w:cs="Calibri"/>
          <w:b/>
          <w:bCs/>
          <w:color w:val="2F2B20"/>
        </w:rPr>
        <w:t>I)</w:t>
      </w:r>
    </w:p>
    <w:p w:rsidR="00D516DA" w:rsidRDefault="00D516DA" w:rsidP="00F753F8">
      <w:pPr>
        <w:ind w:left="360" w:right="360"/>
        <w:jc w:val="center"/>
        <w:rPr>
          <w:rFonts w:ascii="Calibri" w:hAnsi="Calibri" w:cs="Calibri"/>
          <w:b/>
          <w:bCs/>
          <w:color w:val="2F2B20"/>
          <w:sz w:val="40"/>
          <w:szCs w:val="40"/>
        </w:rPr>
      </w:pP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Disentangling Obesity’s Causes.  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The role of </w:t>
      </w:r>
      <w:r w:rsidR="00F753F8">
        <w:rPr>
          <w:rFonts w:ascii="Calibri" w:hAnsi="Calibri" w:cs="Calibri"/>
          <w:b/>
          <w:bCs/>
          <w:color w:val="2F2B20"/>
          <w:sz w:val="40"/>
          <w:szCs w:val="40"/>
        </w:rPr>
        <w:t xml:space="preserve">  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>Exercise and Diets (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>a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ll 674 of 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>t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hem). 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  </w:t>
      </w:r>
      <w:r>
        <w:rPr>
          <w:rFonts w:ascii="Calibri" w:hAnsi="Calibri" w:cs="Calibri"/>
          <w:b/>
          <w:bCs/>
          <w:color w:val="2F2B20"/>
          <w:sz w:val="40"/>
          <w:szCs w:val="40"/>
        </w:rPr>
        <w:t xml:space="preserve">If we can’t Cure Obesity Maybe we can </w:t>
      </w:r>
      <w:proofErr w:type="gramStart"/>
      <w:r>
        <w:rPr>
          <w:rFonts w:ascii="Calibri" w:hAnsi="Calibri" w:cs="Calibri"/>
          <w:b/>
          <w:bCs/>
          <w:color w:val="2F2B20"/>
          <w:sz w:val="40"/>
          <w:szCs w:val="40"/>
        </w:rPr>
        <w:t>Obfuscate</w:t>
      </w:r>
      <w:proofErr w:type="gramEnd"/>
      <w:r>
        <w:rPr>
          <w:rFonts w:ascii="Calibri" w:hAnsi="Calibri" w:cs="Calibri"/>
          <w:b/>
          <w:bCs/>
          <w:color w:val="2F2B20"/>
          <w:sz w:val="40"/>
          <w:szCs w:val="40"/>
        </w:rPr>
        <w:t>.</w:t>
      </w:r>
    </w:p>
    <w:p w:rsidR="00D516DA" w:rsidRPr="002A5811" w:rsidRDefault="00D516DA" w:rsidP="00D516DA">
      <w:pPr>
        <w:ind w:left="360" w:right="-180"/>
        <w:jc w:val="center"/>
        <w:rPr>
          <w:rFonts w:ascii="Calibri" w:hAnsi="Calibri" w:cs="Calibri"/>
          <w:b/>
          <w:bCs/>
          <w:color w:val="2F2B20"/>
          <w:sz w:val="20"/>
          <w:szCs w:val="20"/>
        </w:rPr>
      </w:pP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Brian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 xml:space="preserve">Bull M.D.  ‘Winter Wednesdays’, 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LL </w:t>
      </w:r>
      <w:r w:rsidRPr="002A5811">
        <w:rPr>
          <w:rFonts w:ascii="Calibri" w:hAnsi="Calibri" w:cs="Calibri"/>
          <w:b/>
          <w:bCs/>
          <w:color w:val="2F2B20"/>
          <w:sz w:val="20"/>
          <w:szCs w:val="20"/>
        </w:rPr>
        <w:t>University Church</w:t>
      </w:r>
      <w:r>
        <w:rPr>
          <w:rFonts w:ascii="Calibri" w:hAnsi="Calibri" w:cs="Calibri"/>
          <w:b/>
          <w:bCs/>
          <w:color w:val="2F2B20"/>
          <w:sz w:val="20"/>
          <w:szCs w:val="20"/>
        </w:rPr>
        <w:t xml:space="preserve"> 2018.</w:t>
      </w:r>
    </w:p>
    <w:p w:rsidR="00D516DA" w:rsidRPr="002A5811" w:rsidRDefault="00D516DA" w:rsidP="00D516DA">
      <w:pPr>
        <w:tabs>
          <w:tab w:val="left" w:pos="0"/>
        </w:tabs>
        <w:ind w:right="-180" w:hanging="270"/>
        <w:jc w:val="both"/>
        <w:rPr>
          <w:rFonts w:ascii="Calibri" w:hAnsi="Calibri" w:cs="Calibri"/>
          <w:b/>
          <w:bCs/>
          <w:color w:val="2F2B20"/>
          <w:sz w:val="28"/>
          <w:szCs w:val="28"/>
        </w:rPr>
      </w:pPr>
      <w:r w:rsidRPr="002A5811">
        <w:rPr>
          <w:rFonts w:ascii="Calibri" w:hAnsi="Calibri" w:cs="Calibri"/>
          <w:b/>
          <w:bCs/>
          <w:color w:val="2F2B20"/>
          <w:sz w:val="28"/>
          <w:szCs w:val="28"/>
        </w:rPr>
        <w:t>Synopsis</w:t>
      </w:r>
    </w:p>
    <w:p w:rsidR="00D516DA" w:rsidRDefault="00D516DA" w:rsidP="00D516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80" w:hanging="270"/>
        <w:jc w:val="both"/>
        <w:rPr>
          <w:rFonts w:ascii="Calibri" w:hAnsi="Calibri" w:cs="Calibri"/>
          <w:color w:val="2F2B20"/>
          <w:sz w:val="28"/>
          <w:szCs w:val="28"/>
        </w:rPr>
      </w:pPr>
      <w:r w:rsidRPr="00FA6CAE">
        <w:rPr>
          <w:rFonts w:ascii="Calibri" w:hAnsi="Calibri" w:cs="Calibri"/>
          <w:color w:val="2F2B20"/>
          <w:sz w:val="28"/>
          <w:szCs w:val="28"/>
        </w:rPr>
        <w:t xml:space="preserve">The </w:t>
      </w:r>
      <w:r>
        <w:rPr>
          <w:rFonts w:ascii="Calibri" w:hAnsi="Calibri" w:cs="Calibri"/>
          <w:color w:val="2F2B20"/>
          <w:sz w:val="28"/>
          <w:szCs w:val="28"/>
        </w:rPr>
        <w:t xml:space="preserve">annual </w:t>
      </w:r>
      <w:r w:rsidRPr="00FA6CAE">
        <w:rPr>
          <w:rFonts w:ascii="Calibri" w:hAnsi="Calibri" w:cs="Calibri"/>
          <w:color w:val="2F2B20"/>
          <w:sz w:val="28"/>
          <w:szCs w:val="28"/>
        </w:rPr>
        <w:t>chance of an obese person attaining normal body weight is 1 in 210 for men and 1 in 124 for women according to a study of UK health records</w:t>
      </w:r>
      <w:r>
        <w:rPr>
          <w:rFonts w:ascii="Calibri" w:hAnsi="Calibri" w:cs="Calibri"/>
          <w:color w:val="2F2B20"/>
          <w:sz w:val="28"/>
          <w:szCs w:val="28"/>
        </w:rPr>
        <w:t>. However, only half are trying so the odds improve a bit!</w:t>
      </w:r>
    </w:p>
    <w:p w:rsidR="00D516DA" w:rsidRPr="00FA6CAE" w:rsidRDefault="00F753F8" w:rsidP="00D516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80" w:hanging="270"/>
        <w:jc w:val="both"/>
        <w:rPr>
          <w:rFonts w:ascii="Calibri" w:hAnsi="Calibri" w:cs="Calibri"/>
          <w:color w:val="2F2B20"/>
          <w:sz w:val="28"/>
          <w:szCs w:val="28"/>
        </w:rPr>
      </w:pPr>
      <w:r>
        <w:rPr>
          <w:rFonts w:ascii="Calibri" w:hAnsi="Calibri" w:cs="Calibri"/>
          <w:color w:val="2F2B20"/>
          <w:sz w:val="28"/>
          <w:szCs w:val="28"/>
        </w:rPr>
        <w:t>5-10% weight</w:t>
      </w:r>
      <w:r w:rsidR="00D516DA">
        <w:rPr>
          <w:rFonts w:ascii="Calibri" w:hAnsi="Calibri" w:cs="Calibri"/>
          <w:color w:val="2F2B20"/>
          <w:sz w:val="28"/>
          <w:szCs w:val="28"/>
        </w:rPr>
        <w:t xml:space="preserve"> loss is much more achievable and confers major health benefits. Estimates of success at this threshold are 1 in 5. Diet</w:t>
      </w:r>
      <w:r w:rsidR="00D516DA" w:rsidRPr="00FA6CAE">
        <w:rPr>
          <w:rFonts w:ascii="Calibri" w:hAnsi="Calibri" w:cs="Calibri"/>
          <w:color w:val="2F2B20"/>
          <w:sz w:val="28"/>
          <w:szCs w:val="28"/>
        </w:rPr>
        <w:t xml:space="preserve"> and exercise</w:t>
      </w:r>
      <w:r w:rsidR="00D516DA">
        <w:rPr>
          <w:rFonts w:ascii="Calibri" w:hAnsi="Calibri" w:cs="Calibri"/>
          <w:color w:val="2F2B20"/>
          <w:sz w:val="28"/>
          <w:szCs w:val="28"/>
        </w:rPr>
        <w:t xml:space="preserve"> are our only tools out there despite claims that they</w:t>
      </w:r>
      <w:r w:rsidR="00D516DA" w:rsidRPr="00FA6CAE">
        <w:rPr>
          <w:rFonts w:ascii="Calibri" w:hAnsi="Calibri" w:cs="Calibri"/>
          <w:color w:val="2F2B20"/>
          <w:sz w:val="28"/>
          <w:szCs w:val="28"/>
        </w:rPr>
        <w:t xml:space="preserve"> </w:t>
      </w:r>
      <w:r w:rsidR="00D516DA">
        <w:rPr>
          <w:rFonts w:ascii="Calibri" w:hAnsi="Calibri" w:cs="Calibri"/>
          <w:color w:val="2F2B20"/>
          <w:sz w:val="28"/>
          <w:szCs w:val="28"/>
        </w:rPr>
        <w:t>“are not effective in tackling</w:t>
      </w:r>
      <w:r w:rsidR="00D516DA" w:rsidRPr="00FA6CAE">
        <w:rPr>
          <w:rFonts w:ascii="Calibri" w:hAnsi="Calibri" w:cs="Calibri"/>
          <w:color w:val="2F2B20"/>
          <w:sz w:val="28"/>
          <w:szCs w:val="28"/>
        </w:rPr>
        <w:t xml:space="preserve"> obesity at population level</w:t>
      </w:r>
      <w:r w:rsidR="00D516DA">
        <w:rPr>
          <w:rFonts w:ascii="Calibri" w:hAnsi="Calibri" w:cs="Calibri"/>
          <w:color w:val="2F2B20"/>
          <w:sz w:val="28"/>
          <w:szCs w:val="28"/>
        </w:rPr>
        <w:t xml:space="preserve">”. </w:t>
      </w:r>
    </w:p>
    <w:p w:rsidR="00D516DA" w:rsidRPr="004C7FDC" w:rsidRDefault="00D516DA" w:rsidP="00D516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80" w:hanging="270"/>
        <w:jc w:val="both"/>
        <w:rPr>
          <w:rFonts w:ascii="Calibri" w:hAnsi="Calibri" w:cs="Calibri"/>
          <w:color w:val="A9A57C"/>
          <w:sz w:val="28"/>
          <w:szCs w:val="28"/>
        </w:rPr>
      </w:pPr>
      <w:r w:rsidRPr="004C7FDC">
        <w:rPr>
          <w:rFonts w:ascii="Calibri" w:hAnsi="Calibri" w:cs="Calibri"/>
          <w:sz w:val="28"/>
          <w:szCs w:val="28"/>
        </w:rPr>
        <w:t>Proposed causes of the corpulence epidemic</w:t>
      </w:r>
      <w:r>
        <w:rPr>
          <w:rFonts w:ascii="Calibri" w:hAnsi="Calibri" w:cs="Calibri"/>
          <w:sz w:val="28"/>
          <w:szCs w:val="28"/>
        </w:rPr>
        <w:t xml:space="preserve"> include </w:t>
      </w:r>
      <w:r w:rsidRPr="004C7FDC">
        <w:rPr>
          <w:rFonts w:ascii="Calibri" w:hAnsi="Calibri" w:cs="Calibri"/>
          <w:sz w:val="28"/>
          <w:szCs w:val="28"/>
        </w:rPr>
        <w:t>automobiles, fast food, TV, processed food, even the 1992 food pyramid itself</w:t>
      </w:r>
      <w:r>
        <w:rPr>
          <w:rFonts w:ascii="Calibri" w:hAnsi="Calibri" w:cs="Calibri"/>
          <w:sz w:val="28"/>
          <w:szCs w:val="28"/>
        </w:rPr>
        <w:t>.</w:t>
      </w:r>
      <w:r w:rsidRPr="004C7FDC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Non-surgical s</w:t>
      </w:r>
      <w:r w:rsidRPr="004C7FDC">
        <w:rPr>
          <w:rFonts w:ascii="Calibri" w:hAnsi="Calibri" w:cs="Calibri"/>
          <w:sz w:val="28"/>
          <w:szCs w:val="28"/>
        </w:rPr>
        <w:t xml:space="preserve">olutions are numerous, but </w:t>
      </w:r>
      <w:r>
        <w:rPr>
          <w:rFonts w:ascii="Calibri" w:hAnsi="Calibri" w:cs="Calibri"/>
          <w:sz w:val="28"/>
          <w:szCs w:val="28"/>
        </w:rPr>
        <w:t>all</w:t>
      </w:r>
      <w:r w:rsidRPr="004C7FDC">
        <w:rPr>
          <w:rFonts w:ascii="Calibri" w:hAnsi="Calibri" w:cs="Calibri"/>
          <w:sz w:val="28"/>
          <w:szCs w:val="28"/>
        </w:rPr>
        <w:t xml:space="preserve"> involve diets and exercise</w:t>
      </w:r>
      <w:r>
        <w:rPr>
          <w:rFonts w:ascii="Calibri" w:hAnsi="Calibri" w:cs="Calibri"/>
          <w:sz w:val="28"/>
          <w:szCs w:val="28"/>
        </w:rPr>
        <w:t>.</w:t>
      </w:r>
      <w:r w:rsidRPr="004C7FDC">
        <w:rPr>
          <w:rFonts w:ascii="Calibri" w:hAnsi="Calibri" w:cs="Calibri"/>
          <w:sz w:val="28"/>
          <w:szCs w:val="28"/>
        </w:rPr>
        <w:t xml:space="preserve"> </w:t>
      </w:r>
    </w:p>
    <w:p w:rsidR="00D516DA" w:rsidRPr="004C7FDC" w:rsidRDefault="00D516DA" w:rsidP="00D516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80" w:hanging="270"/>
        <w:jc w:val="both"/>
        <w:rPr>
          <w:rFonts w:ascii="Calibri" w:hAnsi="Calibri" w:cs="Calibri"/>
          <w:color w:val="A9A57C"/>
          <w:sz w:val="28"/>
          <w:szCs w:val="28"/>
        </w:rPr>
      </w:pPr>
      <w:r w:rsidRPr="00F753F8">
        <w:rPr>
          <w:rFonts w:ascii="Calibri" w:hAnsi="Calibri" w:cs="Calibri"/>
          <w:b/>
          <w:sz w:val="28"/>
          <w:szCs w:val="28"/>
        </w:rPr>
        <w:t>Diets</w:t>
      </w:r>
      <w:r>
        <w:rPr>
          <w:rFonts w:ascii="Calibri" w:hAnsi="Calibri" w:cs="Calibri"/>
          <w:sz w:val="28"/>
          <w:szCs w:val="28"/>
        </w:rPr>
        <w:t xml:space="preserve">: </w:t>
      </w:r>
      <w:r w:rsidRPr="004C7FDC">
        <w:rPr>
          <w:rFonts w:ascii="Calibri" w:hAnsi="Calibri" w:cs="Calibri"/>
          <w:sz w:val="28"/>
          <w:szCs w:val="28"/>
        </w:rPr>
        <w:t>more than 600 well-characterized diets ranging from the “</w:t>
      </w:r>
      <w:r w:rsidRPr="00F753F8">
        <w:rPr>
          <w:rFonts w:ascii="Calibri" w:hAnsi="Calibri" w:cs="Calibri"/>
          <w:i/>
          <w:sz w:val="28"/>
          <w:szCs w:val="28"/>
        </w:rPr>
        <w:t>Hallelu</w:t>
      </w:r>
      <w:r w:rsidR="00F753F8" w:rsidRPr="00F753F8">
        <w:rPr>
          <w:rFonts w:ascii="Calibri" w:hAnsi="Calibri" w:cs="Calibri"/>
          <w:i/>
          <w:sz w:val="28"/>
          <w:szCs w:val="28"/>
        </w:rPr>
        <w:t>j</w:t>
      </w:r>
      <w:r w:rsidRPr="00F753F8">
        <w:rPr>
          <w:rFonts w:ascii="Calibri" w:hAnsi="Calibri" w:cs="Calibri"/>
          <w:i/>
          <w:sz w:val="28"/>
          <w:szCs w:val="28"/>
        </w:rPr>
        <w:t>ah</w:t>
      </w:r>
      <w:r w:rsidRPr="004C7FDC">
        <w:rPr>
          <w:rFonts w:ascii="Calibri" w:hAnsi="Calibri" w:cs="Calibri"/>
          <w:sz w:val="28"/>
          <w:szCs w:val="28"/>
        </w:rPr>
        <w:t>” to the “</w:t>
      </w:r>
      <w:r w:rsidRPr="00F753F8">
        <w:rPr>
          <w:rFonts w:ascii="Calibri" w:hAnsi="Calibri" w:cs="Calibri"/>
          <w:i/>
          <w:sz w:val="28"/>
          <w:szCs w:val="28"/>
        </w:rPr>
        <w:t>Amen</w:t>
      </w:r>
      <w:r w:rsidRPr="004C7FDC">
        <w:rPr>
          <w:rFonts w:ascii="Calibri" w:hAnsi="Calibri" w:cs="Calibri"/>
          <w:sz w:val="28"/>
          <w:szCs w:val="28"/>
        </w:rPr>
        <w:t xml:space="preserve">” have been published and evaluated. </w:t>
      </w:r>
    </w:p>
    <w:p w:rsidR="00D516DA" w:rsidRPr="00D516DA" w:rsidRDefault="00D516DA" w:rsidP="00D516D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 w:right="-180" w:hanging="270"/>
        <w:jc w:val="both"/>
        <w:rPr>
          <w:rFonts w:ascii="Calibri" w:hAnsi="Calibri" w:cs="Calibri"/>
          <w:color w:val="A9A57C"/>
          <w:sz w:val="28"/>
          <w:szCs w:val="28"/>
        </w:rPr>
      </w:pPr>
      <w:r w:rsidRPr="00F753F8">
        <w:rPr>
          <w:rFonts w:ascii="Calibri" w:hAnsi="Calibri" w:cs="Calibri"/>
          <w:b/>
          <w:sz w:val="28"/>
          <w:szCs w:val="28"/>
        </w:rPr>
        <w:t>Exercise</w:t>
      </w:r>
      <w:r w:rsidRPr="004C7FDC">
        <w:rPr>
          <w:rFonts w:ascii="Calibri" w:hAnsi="Calibri" w:cs="Calibri"/>
          <w:sz w:val="28"/>
          <w:szCs w:val="28"/>
        </w:rPr>
        <w:t xml:space="preserve">: is a very useful adjunct to </w:t>
      </w:r>
      <w:r>
        <w:rPr>
          <w:rFonts w:ascii="Calibri" w:hAnsi="Calibri" w:cs="Calibri"/>
          <w:sz w:val="28"/>
          <w:szCs w:val="28"/>
        </w:rPr>
        <w:t>combating corpulence</w:t>
      </w:r>
      <w:r w:rsidRPr="004C7FDC">
        <w:rPr>
          <w:rFonts w:ascii="Calibri" w:hAnsi="Calibri" w:cs="Calibri"/>
          <w:sz w:val="28"/>
          <w:szCs w:val="28"/>
        </w:rPr>
        <w:t>. However, it clear that “you cannot outrun a bad diet!”</w:t>
      </w:r>
    </w:p>
    <w:p w:rsidR="00D516DA" w:rsidRDefault="00D516DA" w:rsidP="00D516DA">
      <w:pPr>
        <w:spacing w:after="0" w:line="240" w:lineRule="auto"/>
        <w:ind w:right="-180"/>
        <w:jc w:val="both"/>
        <w:rPr>
          <w:rFonts w:ascii="Calibri" w:hAnsi="Calibri" w:cs="Calibri"/>
          <w:sz w:val="28"/>
          <w:szCs w:val="28"/>
        </w:rPr>
      </w:pPr>
    </w:p>
    <w:p w:rsidR="00D516DA" w:rsidRPr="002A5811" w:rsidRDefault="00D516DA" w:rsidP="00D516DA">
      <w:pPr>
        <w:tabs>
          <w:tab w:val="left" w:pos="0"/>
        </w:tabs>
        <w:ind w:right="-180" w:hanging="270"/>
        <w:jc w:val="both"/>
        <w:rPr>
          <w:rFonts w:ascii="Calibri" w:hAnsi="Calibri" w:cs="Calibri"/>
          <w:b/>
          <w:bCs/>
          <w:color w:val="2F2B20"/>
          <w:sz w:val="28"/>
          <w:szCs w:val="28"/>
        </w:rPr>
      </w:pPr>
      <w:r>
        <w:rPr>
          <w:rFonts w:ascii="Calibri" w:hAnsi="Calibri" w:cs="Calibri"/>
          <w:b/>
          <w:bCs/>
          <w:color w:val="2F2B20"/>
          <w:sz w:val="28"/>
          <w:szCs w:val="28"/>
        </w:rPr>
        <w:t>References</w:t>
      </w:r>
    </w:p>
    <w:p w:rsidR="00D516DA" w:rsidRPr="00DB2C0F" w:rsidRDefault="00D516DA" w:rsidP="00F753F8">
      <w:pPr>
        <w:numPr>
          <w:ilvl w:val="0"/>
          <w:numId w:val="2"/>
        </w:numPr>
        <w:tabs>
          <w:tab w:val="clear" w:pos="720"/>
          <w:tab w:val="num" w:pos="450"/>
        </w:tabs>
        <w:spacing w:after="0" w:line="240" w:lineRule="auto"/>
        <w:ind w:left="450" w:right="-180"/>
        <w:jc w:val="both"/>
        <w:rPr>
          <w:rFonts w:ascii="Calibri" w:hAnsi="Calibri" w:cs="Calibri"/>
          <w:i/>
          <w:iCs/>
          <w:color w:val="A9A57C"/>
        </w:rPr>
      </w:pPr>
      <w:r>
        <w:rPr>
          <w:rFonts w:ascii="Calibri" w:hAnsi="Calibri" w:cs="Calibri"/>
          <w:i/>
          <w:color w:val="2F2B20"/>
          <w:sz w:val="28"/>
          <w:szCs w:val="28"/>
        </w:rPr>
        <w:t>Probability of an Obese Person Attaining Normal Body Weight—</w:t>
      </w:r>
      <w:r w:rsidRPr="00263912">
        <w:rPr>
          <w:rFonts w:ascii="Calibri" w:hAnsi="Calibri" w:cs="Calibri"/>
          <w:i/>
          <w:color w:val="2F2B20"/>
        </w:rPr>
        <w:t>Cohort Study Using Electronic Records</w:t>
      </w:r>
      <w:r>
        <w:rPr>
          <w:rFonts w:ascii="Calibri" w:hAnsi="Calibri" w:cs="Calibri"/>
          <w:i/>
          <w:color w:val="2F2B20"/>
          <w:sz w:val="28"/>
          <w:szCs w:val="28"/>
        </w:rPr>
        <w:t xml:space="preserve">, </w:t>
      </w:r>
      <w:proofErr w:type="spellStart"/>
      <w:r>
        <w:rPr>
          <w:rFonts w:ascii="Calibri" w:hAnsi="Calibri" w:cs="Calibri"/>
          <w:color w:val="2F2B20"/>
        </w:rPr>
        <w:t>Fildes</w:t>
      </w:r>
      <w:proofErr w:type="spellEnd"/>
      <w:r>
        <w:rPr>
          <w:rFonts w:ascii="Calibri" w:hAnsi="Calibri" w:cs="Calibri"/>
          <w:color w:val="2F2B20"/>
        </w:rPr>
        <w:t xml:space="preserve"> A. et al, Am J Pub Health, </w:t>
      </w:r>
      <w:r w:rsidRPr="00AB40E0">
        <w:rPr>
          <w:rFonts w:ascii="Calibri" w:hAnsi="Calibri" w:cs="Arial"/>
          <w:color w:val="000000"/>
          <w:shd w:val="clear" w:color="auto" w:fill="FFFFFF"/>
        </w:rPr>
        <w:t>105(9): p</w:t>
      </w:r>
      <w:r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AB40E0">
        <w:rPr>
          <w:rFonts w:ascii="Calibri" w:hAnsi="Calibri" w:cs="Arial"/>
          <w:color w:val="000000"/>
          <w:shd w:val="clear" w:color="auto" w:fill="FFFFFF"/>
        </w:rPr>
        <w:t xml:space="preserve">54–59 </w:t>
      </w:r>
      <w:r w:rsidRPr="00AB40E0">
        <w:rPr>
          <w:rFonts w:ascii="Calibri" w:hAnsi="Calibri" w:cs="Calibri"/>
          <w:color w:val="2F2B20"/>
        </w:rPr>
        <w:t>2015</w:t>
      </w:r>
      <w:r>
        <w:rPr>
          <w:rFonts w:ascii="Calibri" w:hAnsi="Calibri" w:cs="Calibri"/>
          <w:color w:val="2F2B20"/>
        </w:rPr>
        <w:t xml:space="preserve"> </w:t>
      </w:r>
    </w:p>
    <w:p w:rsidR="00D516DA" w:rsidRPr="008C76C9" w:rsidRDefault="00D516DA" w:rsidP="00F753F8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20" w:after="120" w:line="300" w:lineRule="atLeast"/>
        <w:ind w:left="450" w:right="-180"/>
        <w:jc w:val="both"/>
        <w:outlineLvl w:val="0"/>
        <w:rPr>
          <w:rFonts w:ascii="Cooper Black" w:hAnsi="Cooper Black" w:cs="Arial"/>
          <w:bCs/>
          <w:color w:val="A9A57C"/>
          <w:kern w:val="36"/>
          <w:sz w:val="28"/>
          <w:szCs w:val="28"/>
        </w:rPr>
      </w:pPr>
      <w:r w:rsidRPr="00DB2C0F">
        <w:rPr>
          <w:rFonts w:ascii="Calibri" w:hAnsi="Calibri" w:cs="Calibri"/>
          <w:i/>
          <w:color w:val="2F2B20"/>
          <w:sz w:val="28"/>
          <w:szCs w:val="28"/>
        </w:rPr>
        <w:t>Change in Percentages of Adul</w:t>
      </w:r>
      <w:bookmarkStart w:id="0" w:name="_GoBack"/>
      <w:bookmarkEnd w:id="0"/>
      <w:r w:rsidRPr="00DB2C0F">
        <w:rPr>
          <w:rFonts w:ascii="Calibri" w:hAnsi="Calibri" w:cs="Calibri"/>
          <w:i/>
          <w:color w:val="2F2B20"/>
          <w:sz w:val="28"/>
          <w:szCs w:val="28"/>
        </w:rPr>
        <w:t>ts with Overweight or Obesity Trying to Lose Weight, 1988-2014</w:t>
      </w:r>
      <w:r w:rsidRPr="00DB2C0F">
        <w:rPr>
          <w:rFonts w:ascii="Calibri" w:hAnsi="Calibri" w:cs="Calibri"/>
          <w:color w:val="2F2B20"/>
          <w:sz w:val="28"/>
          <w:szCs w:val="28"/>
        </w:rPr>
        <w:t>—</w:t>
      </w:r>
      <w:r w:rsidRPr="00DB2C0F">
        <w:rPr>
          <w:rFonts w:ascii="Calibri" w:hAnsi="Calibri" w:cs="Calibri"/>
          <w:color w:val="2F2B20"/>
        </w:rPr>
        <w:t>Snook KS, Hansen AR, Duke CH et al., JAMA Vol 317, Number 9, p 973, 2017</w:t>
      </w:r>
    </w:p>
    <w:p w:rsidR="00D516DA" w:rsidRPr="00DB2C0F" w:rsidRDefault="00D516DA" w:rsidP="00F753F8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20" w:after="120" w:line="300" w:lineRule="atLeast"/>
        <w:ind w:left="450" w:right="-180"/>
        <w:jc w:val="both"/>
        <w:outlineLvl w:val="0"/>
        <w:rPr>
          <w:rFonts w:ascii="Cooper Black" w:hAnsi="Cooper Black" w:cs="Arial"/>
          <w:bCs/>
          <w:color w:val="A9A57C"/>
          <w:kern w:val="36"/>
          <w:sz w:val="28"/>
          <w:szCs w:val="28"/>
        </w:rPr>
      </w:pPr>
      <w:r w:rsidRPr="008C76C9">
        <w:rPr>
          <w:rFonts w:ascii="Calibri" w:hAnsi="Calibri" w:cs="Calibri"/>
          <w:i/>
          <w:color w:val="2F2B20"/>
          <w:sz w:val="28"/>
          <w:szCs w:val="28"/>
        </w:rPr>
        <w:t>Weight Loss Maintenance</w:t>
      </w:r>
      <w:r>
        <w:rPr>
          <w:rFonts w:ascii="Calibri" w:hAnsi="Calibri" w:cs="Calibri"/>
          <w:color w:val="2F2B20"/>
          <w:sz w:val="28"/>
          <w:szCs w:val="28"/>
        </w:rPr>
        <w:t>—</w:t>
      </w:r>
      <w:r w:rsidRPr="008C76C9">
        <w:rPr>
          <w:rFonts w:ascii="Calibri" w:hAnsi="Calibri" w:cs="Calibri"/>
          <w:color w:val="2F2B20"/>
        </w:rPr>
        <w:t xml:space="preserve">Wing RR, </w:t>
      </w:r>
      <w:r>
        <w:rPr>
          <w:rFonts w:ascii="Calibri" w:hAnsi="Calibri" w:cs="Calibri"/>
          <w:color w:val="2F2B20"/>
        </w:rPr>
        <w:t>Phelan S.,</w:t>
      </w:r>
      <w:r w:rsidRPr="008C76C9">
        <w:rPr>
          <w:rFonts w:ascii="Calibri" w:hAnsi="Calibri" w:cs="Calibri"/>
          <w:color w:val="2F2B20"/>
        </w:rPr>
        <w:t xml:space="preserve"> Am J </w:t>
      </w:r>
      <w:proofErr w:type="spellStart"/>
      <w:r w:rsidRPr="008C76C9">
        <w:rPr>
          <w:rFonts w:ascii="Calibri" w:hAnsi="Calibri" w:cs="Calibri"/>
          <w:color w:val="2F2B20"/>
        </w:rPr>
        <w:t>Clin</w:t>
      </w:r>
      <w:proofErr w:type="spellEnd"/>
      <w:r w:rsidRPr="008C76C9">
        <w:rPr>
          <w:rFonts w:ascii="Calibri" w:hAnsi="Calibri" w:cs="Calibri"/>
          <w:color w:val="2F2B20"/>
        </w:rPr>
        <w:t xml:space="preserve"> </w:t>
      </w:r>
      <w:proofErr w:type="spellStart"/>
      <w:r w:rsidRPr="008C76C9">
        <w:rPr>
          <w:rFonts w:ascii="Calibri" w:hAnsi="Calibri" w:cs="Calibri"/>
          <w:color w:val="2F2B20"/>
        </w:rPr>
        <w:t>Nutr</w:t>
      </w:r>
      <w:proofErr w:type="spellEnd"/>
      <w:r w:rsidRPr="008C76C9">
        <w:rPr>
          <w:rFonts w:ascii="Calibri" w:hAnsi="Calibri" w:cs="Calibri"/>
          <w:color w:val="2F2B20"/>
        </w:rPr>
        <w:t xml:space="preserve"> p</w:t>
      </w:r>
      <w:r>
        <w:rPr>
          <w:rFonts w:ascii="Calibri" w:hAnsi="Calibri" w:cs="Calibri"/>
          <w:color w:val="2F2B20"/>
        </w:rPr>
        <w:t xml:space="preserve"> </w:t>
      </w:r>
      <w:r w:rsidRPr="008C76C9">
        <w:rPr>
          <w:rFonts w:ascii="Calibri" w:hAnsi="Calibri" w:cs="Calibri"/>
          <w:color w:val="2F2B20"/>
        </w:rPr>
        <w:t>222S, 2005</w:t>
      </w:r>
    </w:p>
    <w:p w:rsidR="00D516DA" w:rsidRPr="00DB2C0F" w:rsidRDefault="00D516DA" w:rsidP="00F753F8">
      <w:pPr>
        <w:numPr>
          <w:ilvl w:val="0"/>
          <w:numId w:val="2"/>
        </w:numPr>
        <w:shd w:val="clear" w:color="auto" w:fill="FFFFFF"/>
        <w:tabs>
          <w:tab w:val="clear" w:pos="720"/>
          <w:tab w:val="num" w:pos="450"/>
        </w:tabs>
        <w:spacing w:before="120" w:after="120" w:line="300" w:lineRule="atLeast"/>
        <w:ind w:left="450" w:right="-180"/>
        <w:jc w:val="both"/>
        <w:outlineLvl w:val="0"/>
        <w:rPr>
          <w:rFonts w:ascii="Cooper Black" w:hAnsi="Cooper Black" w:cs="Arial"/>
          <w:bCs/>
          <w:color w:val="A9A57C"/>
          <w:kern w:val="36"/>
          <w:sz w:val="28"/>
          <w:szCs w:val="28"/>
        </w:rPr>
      </w:pPr>
      <w:r w:rsidRPr="00DB2C0F">
        <w:rPr>
          <w:rFonts w:ascii="Calibri" w:hAnsi="Calibri" w:cs="Calibri"/>
          <w:i/>
          <w:color w:val="2F2B20"/>
          <w:sz w:val="28"/>
          <w:szCs w:val="28"/>
        </w:rPr>
        <w:t>Complete List of Diets—</w:t>
      </w:r>
      <w:proofErr w:type="spellStart"/>
      <w:r w:rsidRPr="00DB2C0F">
        <w:rPr>
          <w:rFonts w:ascii="Calibri" w:hAnsi="Calibri" w:cs="Calibri"/>
          <w:i/>
          <w:color w:val="2F2B20"/>
          <w:sz w:val="28"/>
          <w:szCs w:val="28"/>
        </w:rPr>
        <w:t>Everydiet</w:t>
      </w:r>
      <w:proofErr w:type="spellEnd"/>
      <w:r w:rsidRPr="00DB2C0F">
        <w:rPr>
          <w:rFonts w:ascii="Calibri" w:hAnsi="Calibri" w:cs="Calibri"/>
          <w:color w:val="2F2B20"/>
          <w:sz w:val="28"/>
          <w:szCs w:val="28"/>
        </w:rPr>
        <w:t xml:space="preserve">   </w:t>
      </w:r>
      <w:r w:rsidRPr="00DB2C0F">
        <w:rPr>
          <w:rFonts w:ascii="Calibri" w:hAnsi="Calibri" w:cs="Arial"/>
          <w:color w:val="006621"/>
          <w:shd w:val="clear" w:color="auto" w:fill="FFFFFF"/>
        </w:rPr>
        <w:t>https://www.everydiet.org/diet</w:t>
      </w:r>
    </w:p>
    <w:p w:rsidR="00D516DA" w:rsidRDefault="00D516DA" w:rsidP="00D516DA">
      <w:pPr>
        <w:ind w:left="-270" w:right="-180"/>
      </w:pPr>
    </w:p>
    <w:sectPr w:rsidR="00D516DA" w:rsidSect="00121C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30" w:right="1980" w:bottom="1440" w:left="19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6DA" w:rsidRDefault="00D516DA" w:rsidP="00121C9E">
      <w:pPr>
        <w:spacing w:after="0" w:line="240" w:lineRule="auto"/>
      </w:pPr>
      <w:r>
        <w:separator/>
      </w:r>
    </w:p>
  </w:endnote>
  <w:endnote w:type="continuationSeparator" w:id="0">
    <w:p w:rsidR="00D516DA" w:rsidRDefault="00D516DA" w:rsidP="0012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121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6DA" w:rsidRDefault="00D516DA" w:rsidP="00121C9E">
      <w:pPr>
        <w:spacing w:after="0" w:line="240" w:lineRule="auto"/>
      </w:pPr>
      <w:r>
        <w:separator/>
      </w:r>
    </w:p>
  </w:footnote>
  <w:footnote w:type="continuationSeparator" w:id="0">
    <w:p w:rsidR="00D516DA" w:rsidRDefault="00D516DA" w:rsidP="00121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F753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9" o:spid="_x0000_s2059" type="#_x0000_t75" style="position:absolute;margin-left:0;margin-top:0;width:590.4pt;height:768pt;z-index:-251657216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F753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40" o:spid="_x0000_s2060" type="#_x0000_t75" style="position:absolute;margin-left:0;margin-top:0;width:590.4pt;height:768pt;z-index:-251656192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C9E" w:rsidRDefault="00F753F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94538" o:spid="_x0000_s2058" type="#_x0000_t75" style="position:absolute;margin-left:0;margin-top:0;width:590.4pt;height:768pt;z-index:-251658240;mso-position-horizontal:center;mso-position-horizontal-relative:margin;mso-position-vertical:center;mso-position-vertical-relative:margin" o:allowincell="f">
          <v:imagedata r:id="rId1" o:title="Bacteria 1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12860"/>
    <w:multiLevelType w:val="hybridMultilevel"/>
    <w:tmpl w:val="DD9A076A"/>
    <w:lvl w:ilvl="0" w:tplc="E5D0F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1A5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C81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6DC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06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04A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DEA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DA7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9E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6910EB4"/>
    <w:multiLevelType w:val="hybridMultilevel"/>
    <w:tmpl w:val="965A9922"/>
    <w:lvl w:ilvl="0" w:tplc="DD245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60E9F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A3D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color w:val="auto"/>
      </w:rPr>
    </w:lvl>
    <w:lvl w:ilvl="3" w:tplc="4CAE0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80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2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1EA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65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46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273F36"/>
    <w:multiLevelType w:val="hybridMultilevel"/>
    <w:tmpl w:val="8D92B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DA"/>
    <w:rsid w:val="00121C9E"/>
    <w:rsid w:val="00B11A3D"/>
    <w:rsid w:val="00C91A48"/>
    <w:rsid w:val="00D516DA"/>
    <w:rsid w:val="00F7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E647147C-69E1-4D89-BBD4-0BFC1021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C9E"/>
  </w:style>
  <w:style w:type="paragraph" w:styleId="Footer">
    <w:name w:val="footer"/>
    <w:basedOn w:val="Normal"/>
    <w:link w:val="FooterChar"/>
    <w:uiPriority w:val="99"/>
    <w:unhideWhenUsed/>
    <w:rsid w:val="00121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C9E"/>
  </w:style>
  <w:style w:type="paragraph" w:styleId="ListParagraph">
    <w:name w:val="List Paragraph"/>
    <w:basedOn w:val="Normal"/>
    <w:uiPriority w:val="34"/>
    <w:qFormat/>
    <w:rsid w:val="00D516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ay.LLU\Documents\Custom%20Office%20Templates\Bacterial%20Waterma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Bacterial Watermark Template.dotx</Template>
  <TotalTime>18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Hay, Karen (LLU)</dc:creator>
  <cp:keywords/>
  <dc:description/>
  <cp:lastModifiedBy>Hay, Karen (LLU)</cp:lastModifiedBy>
  <cp:revision>1</cp:revision>
  <cp:lastPrinted>2018-01-24T00:13:00Z</cp:lastPrinted>
  <dcterms:created xsi:type="dcterms:W3CDTF">2018-01-23T23:56:00Z</dcterms:created>
  <dcterms:modified xsi:type="dcterms:W3CDTF">2018-01-24T00:14:00Z</dcterms:modified>
</cp:coreProperties>
</file>